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FC6" w:rsidRDefault="008B1FC6" w:rsidP="008B1FC6">
      <w:pPr>
        <w:autoSpaceDE w:val="0"/>
        <w:autoSpaceDN w:val="0"/>
        <w:adjustRightInd w:val="0"/>
        <w:snapToGrid w:val="0"/>
        <w:spacing w:line="660" w:lineRule="exact"/>
        <w:jc w:val="center"/>
        <w:outlineLvl w:val="0"/>
        <w:rPr>
          <w:rFonts w:ascii="黑体" w:eastAsia="黑体" w:hAnsi="黑体"/>
          <w:bCs/>
          <w:sz w:val="36"/>
          <w:szCs w:val="36"/>
        </w:rPr>
      </w:pPr>
      <w:bookmarkStart w:id="0" w:name="_GoBack"/>
      <w:bookmarkEnd w:id="0"/>
      <w:r>
        <w:rPr>
          <w:rFonts w:ascii="黑体" w:eastAsia="黑体" w:hAnsi="黑体" w:hint="eastAsia"/>
          <w:bCs/>
          <w:sz w:val="36"/>
          <w:szCs w:val="36"/>
        </w:rPr>
        <w:t>清华大学中国农村研究院</w:t>
      </w:r>
      <w:r>
        <w:rPr>
          <w:rFonts w:ascii="Times New Roman" w:eastAsia="黑体" w:hAnsi="Times New Roman"/>
          <w:bCs/>
          <w:sz w:val="36"/>
          <w:szCs w:val="36"/>
        </w:rPr>
        <w:t>2016</w:t>
      </w:r>
      <w:r>
        <w:rPr>
          <w:rFonts w:ascii="黑体" w:eastAsia="黑体" w:hAnsi="黑体" w:hint="eastAsia"/>
          <w:bCs/>
          <w:sz w:val="36"/>
          <w:szCs w:val="36"/>
        </w:rPr>
        <w:t>年科研课题招标指南</w:t>
      </w:r>
    </w:p>
    <w:p w:rsidR="008B1FC6" w:rsidRDefault="008B1FC6" w:rsidP="008B1FC6">
      <w:pPr>
        <w:autoSpaceDE w:val="0"/>
        <w:autoSpaceDN w:val="0"/>
        <w:adjustRightInd w:val="0"/>
        <w:snapToGrid w:val="0"/>
        <w:spacing w:line="660" w:lineRule="exact"/>
        <w:jc w:val="center"/>
        <w:outlineLvl w:val="0"/>
        <w:rPr>
          <w:rFonts w:ascii="Times New Roman" w:eastAsia="华文中宋" w:hAnsi="Times New Roman"/>
          <w:b/>
          <w:bCs/>
          <w:sz w:val="32"/>
          <w:szCs w:val="32"/>
        </w:rPr>
      </w:pPr>
    </w:p>
    <w:p w:rsidR="003D6323" w:rsidRDefault="008B1FC6" w:rsidP="00082BD3">
      <w:pPr>
        <w:keepNext/>
        <w:keepLines/>
        <w:spacing w:before="260" w:afterLines="50" w:after="156" w:line="360" w:lineRule="auto"/>
        <w:ind w:firstLineChars="200" w:firstLine="600"/>
        <w:outlineLvl w:val="1"/>
        <w:rPr>
          <w:rFonts w:ascii="Times New Roman" w:eastAsia="仿宋_GB2312" w:hAnsi="Times New Roman"/>
          <w:sz w:val="30"/>
          <w:szCs w:val="30"/>
        </w:rPr>
      </w:pPr>
      <w:r>
        <w:rPr>
          <w:rFonts w:ascii="Times New Roman" w:eastAsia="仿宋_GB2312" w:hAnsi="Times New Roman" w:hint="eastAsia"/>
          <w:sz w:val="30"/>
          <w:szCs w:val="30"/>
        </w:rPr>
        <w:t>清华大学中国农村研究院</w:t>
      </w:r>
      <w:r>
        <w:rPr>
          <w:rFonts w:ascii="Times New Roman" w:eastAsia="仿宋_GB2312" w:hAnsi="Times New Roman"/>
          <w:sz w:val="30"/>
          <w:szCs w:val="30"/>
        </w:rPr>
        <w:t>2016</w:t>
      </w:r>
      <w:r>
        <w:rPr>
          <w:rFonts w:ascii="Times New Roman" w:eastAsia="仿宋_GB2312" w:hAnsi="Times New Roman" w:hint="eastAsia"/>
          <w:sz w:val="30"/>
          <w:szCs w:val="30"/>
        </w:rPr>
        <w:t>年</w:t>
      </w:r>
      <w:r w:rsidR="00EB73A8">
        <w:rPr>
          <w:rFonts w:ascii="Times New Roman" w:eastAsia="仿宋_GB2312" w:hAnsi="Times New Roman" w:hint="eastAsia"/>
          <w:sz w:val="30"/>
          <w:szCs w:val="30"/>
        </w:rPr>
        <w:t>招标课题为</w:t>
      </w:r>
      <w:r w:rsidR="00082BD3">
        <w:rPr>
          <w:rFonts w:ascii="Times New Roman" w:eastAsia="仿宋_GB2312" w:hAnsi="Times New Roman" w:hint="eastAsia"/>
          <w:sz w:val="30"/>
          <w:szCs w:val="30"/>
        </w:rPr>
        <w:t>“</w:t>
      </w:r>
      <w:r w:rsidR="003D6323" w:rsidRPr="003D6323">
        <w:rPr>
          <w:rFonts w:ascii="Times New Roman" w:eastAsia="仿宋_GB2312" w:hAnsi="Times New Roman" w:hint="eastAsia"/>
          <w:sz w:val="30"/>
          <w:szCs w:val="30"/>
        </w:rPr>
        <w:t>粮食价格与收储补贴改革研究</w:t>
      </w:r>
      <w:r w:rsidR="00082BD3">
        <w:rPr>
          <w:rFonts w:ascii="Times New Roman" w:eastAsia="仿宋_GB2312" w:hAnsi="Times New Roman" w:hint="eastAsia"/>
          <w:sz w:val="30"/>
          <w:szCs w:val="30"/>
        </w:rPr>
        <w:t>”“</w:t>
      </w:r>
      <w:r w:rsidR="003D6323" w:rsidRPr="003D6323">
        <w:rPr>
          <w:rFonts w:ascii="Times New Roman" w:eastAsia="仿宋_GB2312" w:hAnsi="Times New Roman" w:hint="eastAsia"/>
          <w:sz w:val="30"/>
          <w:szCs w:val="30"/>
        </w:rPr>
        <w:t>统筹利用国内国际两种资源两个市场研究</w:t>
      </w:r>
      <w:r w:rsidR="00082BD3">
        <w:rPr>
          <w:rFonts w:ascii="Times New Roman" w:eastAsia="仿宋_GB2312" w:hAnsi="Times New Roman" w:hint="eastAsia"/>
          <w:sz w:val="30"/>
          <w:szCs w:val="30"/>
        </w:rPr>
        <w:t>”“</w:t>
      </w:r>
      <w:r w:rsidR="003D6323" w:rsidRPr="003D6323">
        <w:rPr>
          <w:rFonts w:ascii="Times New Roman" w:eastAsia="仿宋_GB2312" w:hAnsi="Times New Roman" w:hint="eastAsia"/>
          <w:sz w:val="30"/>
          <w:szCs w:val="30"/>
        </w:rPr>
        <w:t>发展农业新型服务主体研究</w:t>
      </w:r>
      <w:r w:rsidR="00082BD3">
        <w:rPr>
          <w:rFonts w:ascii="Times New Roman" w:eastAsia="仿宋_GB2312" w:hAnsi="Times New Roman" w:hint="eastAsia"/>
          <w:sz w:val="30"/>
          <w:szCs w:val="30"/>
        </w:rPr>
        <w:t>”</w:t>
      </w:r>
      <w:r w:rsidR="00082BD3">
        <w:rPr>
          <w:rFonts w:ascii="Times New Roman" w:eastAsia="仿宋_GB2312" w:hAnsi="Times New Roman" w:hint="eastAsia"/>
          <w:sz w:val="30"/>
          <w:szCs w:val="30"/>
        </w:rPr>
        <w:t>3</w:t>
      </w:r>
      <w:r w:rsidR="00EB73A8">
        <w:rPr>
          <w:rFonts w:ascii="Times New Roman" w:eastAsia="仿宋_GB2312" w:hAnsi="Times New Roman" w:hint="eastAsia"/>
          <w:sz w:val="30"/>
          <w:szCs w:val="30"/>
        </w:rPr>
        <w:t>项</w:t>
      </w:r>
      <w:r>
        <w:rPr>
          <w:rFonts w:ascii="Times New Roman" w:eastAsia="仿宋_GB2312" w:hAnsi="Times New Roman" w:hint="eastAsia"/>
          <w:sz w:val="30"/>
          <w:szCs w:val="30"/>
        </w:rPr>
        <w:t>，</w:t>
      </w:r>
      <w:r w:rsidR="001B0F8D">
        <w:rPr>
          <w:rFonts w:ascii="Times New Roman" w:eastAsia="仿宋_GB2312" w:hAnsi="Times New Roman" w:hint="eastAsia"/>
          <w:sz w:val="30"/>
          <w:szCs w:val="30"/>
        </w:rPr>
        <w:t>课题</w:t>
      </w:r>
      <w:r>
        <w:rPr>
          <w:rFonts w:ascii="Times New Roman" w:eastAsia="仿宋_GB2312" w:hAnsi="Times New Roman" w:hint="eastAsia"/>
          <w:sz w:val="30"/>
          <w:szCs w:val="30"/>
        </w:rPr>
        <w:t>研究成果将直接为国家</w:t>
      </w:r>
      <w:r w:rsidRPr="009A7DCA">
        <w:rPr>
          <w:rFonts w:ascii="仿宋_GB2312" w:eastAsia="仿宋_GB2312" w:hAnsi="Times New Roman" w:hint="eastAsia"/>
          <w:sz w:val="30"/>
          <w:szCs w:val="30"/>
        </w:rPr>
        <w:t>“三农”</w:t>
      </w:r>
      <w:r>
        <w:rPr>
          <w:rFonts w:ascii="Times New Roman" w:eastAsia="仿宋_GB2312" w:hAnsi="Times New Roman" w:hint="eastAsia"/>
          <w:sz w:val="30"/>
          <w:szCs w:val="30"/>
        </w:rPr>
        <w:t>决策提供服务和支撑。</w:t>
      </w:r>
    </w:p>
    <w:p w:rsidR="008B1FC6" w:rsidRPr="003D6323" w:rsidRDefault="008B1FC6" w:rsidP="00082BD3">
      <w:pPr>
        <w:keepNext/>
        <w:keepLines/>
        <w:spacing w:before="260" w:afterLines="50" w:after="156" w:line="360" w:lineRule="auto"/>
        <w:ind w:firstLineChars="200" w:firstLine="600"/>
        <w:outlineLvl w:val="1"/>
        <w:rPr>
          <w:rFonts w:ascii="Times New Roman" w:eastAsia="黑体" w:hAnsi="黑体"/>
          <w:bCs/>
          <w:sz w:val="30"/>
          <w:szCs w:val="30"/>
        </w:rPr>
      </w:pPr>
      <w:r>
        <w:rPr>
          <w:rFonts w:ascii="Times New Roman" w:eastAsia="黑体" w:hAnsi="黑体"/>
          <w:bCs/>
          <w:sz w:val="30"/>
          <w:szCs w:val="30"/>
        </w:rPr>
        <w:t>1</w:t>
      </w:r>
      <w:r>
        <w:rPr>
          <w:rFonts w:ascii="Times New Roman" w:eastAsia="黑体" w:hAnsi="黑体" w:hint="eastAsia"/>
          <w:bCs/>
          <w:sz w:val="30"/>
          <w:szCs w:val="30"/>
        </w:rPr>
        <w:t>、粮食价格与收储补贴改革研究</w:t>
      </w:r>
    </w:p>
    <w:p w:rsidR="008B1FC6" w:rsidRDefault="008B1FC6" w:rsidP="008B1FC6">
      <w:pPr>
        <w:adjustRightInd w:val="0"/>
        <w:snapToGrid w:val="0"/>
        <w:spacing w:line="66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我国粮食连年增产，有力支撑了经济社会发展，但也面临库存增加、价格倒挂等挑战。在粮食贸易全球化、粮食购销市场化程度不断加深的背景下，国内粮食市场运行的各种矛盾交织，核心问题聚焦到粮食价格上，现行粮食价格、收储补贴制度亟需调整。</w:t>
      </w:r>
    </w:p>
    <w:p w:rsidR="008B1FC6" w:rsidRDefault="008B1FC6" w:rsidP="008B1FC6">
      <w:pPr>
        <w:adjustRightInd w:val="0"/>
        <w:snapToGrid w:val="0"/>
        <w:spacing w:line="66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主要研究内容：</w:t>
      </w:r>
    </w:p>
    <w:p w:rsidR="008B1FC6" w:rsidRDefault="008B1FC6" w:rsidP="008B1FC6">
      <w:pPr>
        <w:adjustRightInd w:val="0"/>
        <w:snapToGrid w:val="0"/>
        <w:spacing w:line="66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w:t>
      </w:r>
      <w:r>
        <w:rPr>
          <w:rFonts w:ascii="Times New Roman" w:eastAsia="仿宋_GB2312" w:hAnsi="Times New Roman"/>
          <w:sz w:val="30"/>
          <w:szCs w:val="30"/>
        </w:rPr>
        <w:t>1</w:t>
      </w:r>
      <w:r>
        <w:rPr>
          <w:rFonts w:ascii="Times New Roman" w:eastAsia="仿宋_GB2312" w:hAnsi="Times New Roman" w:hint="eastAsia"/>
          <w:sz w:val="30"/>
          <w:szCs w:val="30"/>
        </w:rPr>
        <w:t>）研究粮食最低收购价及临时收储价的改革思路。</w:t>
      </w:r>
    </w:p>
    <w:p w:rsidR="008B1FC6" w:rsidRDefault="008B1FC6" w:rsidP="008B1FC6">
      <w:pPr>
        <w:adjustRightInd w:val="0"/>
        <w:snapToGrid w:val="0"/>
        <w:spacing w:line="66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w:t>
      </w:r>
      <w:r>
        <w:rPr>
          <w:rFonts w:ascii="Times New Roman" w:eastAsia="仿宋_GB2312" w:hAnsi="Times New Roman"/>
          <w:sz w:val="30"/>
          <w:szCs w:val="30"/>
        </w:rPr>
        <w:t>2</w:t>
      </w:r>
      <w:r>
        <w:rPr>
          <w:rFonts w:ascii="Times New Roman" w:eastAsia="仿宋_GB2312" w:hAnsi="Times New Roman" w:hint="eastAsia"/>
          <w:sz w:val="30"/>
          <w:szCs w:val="30"/>
        </w:rPr>
        <w:t>）研究农产品目标价格制度及完善粮食价格机制。</w:t>
      </w:r>
    </w:p>
    <w:p w:rsidR="008B1FC6" w:rsidRDefault="008B1FC6" w:rsidP="008B1FC6">
      <w:pPr>
        <w:adjustRightInd w:val="0"/>
        <w:snapToGrid w:val="0"/>
        <w:spacing w:line="66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w:t>
      </w:r>
      <w:r>
        <w:rPr>
          <w:rFonts w:ascii="Times New Roman" w:eastAsia="仿宋_GB2312" w:hAnsi="Times New Roman"/>
          <w:sz w:val="30"/>
          <w:szCs w:val="30"/>
        </w:rPr>
        <w:t>3</w:t>
      </w:r>
      <w:r>
        <w:rPr>
          <w:rFonts w:ascii="Times New Roman" w:eastAsia="仿宋_GB2312" w:hAnsi="Times New Roman" w:hint="eastAsia"/>
          <w:sz w:val="30"/>
          <w:szCs w:val="30"/>
        </w:rPr>
        <w:t>）构建系统的粮食价格收储补贴体系研究。</w:t>
      </w:r>
    </w:p>
    <w:p w:rsidR="008B1FC6" w:rsidRDefault="003D6323" w:rsidP="00082BD3">
      <w:pPr>
        <w:keepNext/>
        <w:keepLines/>
        <w:spacing w:before="260" w:afterLines="50" w:after="156" w:line="360" w:lineRule="auto"/>
        <w:ind w:firstLineChars="200" w:firstLine="600"/>
        <w:outlineLvl w:val="1"/>
        <w:rPr>
          <w:rFonts w:ascii="Times New Roman" w:eastAsia="黑体" w:hAnsi="Times New Roman"/>
          <w:bCs/>
          <w:sz w:val="30"/>
          <w:szCs w:val="30"/>
        </w:rPr>
      </w:pPr>
      <w:r>
        <w:rPr>
          <w:rFonts w:ascii="Times New Roman" w:eastAsia="黑体" w:hAnsi="Times New Roman" w:hint="eastAsia"/>
          <w:bCs/>
          <w:sz w:val="30"/>
          <w:szCs w:val="30"/>
        </w:rPr>
        <w:t>2</w:t>
      </w:r>
      <w:r w:rsidR="008B1FC6">
        <w:rPr>
          <w:rFonts w:ascii="Times New Roman" w:eastAsia="黑体" w:hAnsi="黑体" w:hint="eastAsia"/>
          <w:bCs/>
          <w:sz w:val="30"/>
          <w:szCs w:val="30"/>
        </w:rPr>
        <w:t>．统筹利用国内国际两种资源两个市场研究</w:t>
      </w:r>
    </w:p>
    <w:p w:rsidR="008B1FC6" w:rsidRDefault="008B1FC6" w:rsidP="008B1FC6">
      <w:pPr>
        <w:adjustRightInd w:val="0"/>
        <w:snapToGrid w:val="0"/>
        <w:spacing w:line="66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中央农村工作会议强调，要提高统筹利用国际国内两个市场两种资源的能力。完善农业对外开放战略布局，提高我国农业竞争力</w:t>
      </w:r>
      <w:r>
        <w:rPr>
          <w:rFonts w:ascii="Times New Roman" w:eastAsia="仿宋_GB2312" w:hAnsi="Times New Roman" w:hint="eastAsia"/>
          <w:sz w:val="30"/>
          <w:szCs w:val="30"/>
        </w:rPr>
        <w:lastRenderedPageBreak/>
        <w:t>是新时期农业对外合作的重要任务。</w:t>
      </w:r>
    </w:p>
    <w:p w:rsidR="008B1FC6" w:rsidRDefault="008B1FC6" w:rsidP="008B1FC6">
      <w:pPr>
        <w:adjustRightInd w:val="0"/>
        <w:snapToGrid w:val="0"/>
        <w:spacing w:line="66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主要研究内容：</w:t>
      </w:r>
    </w:p>
    <w:p w:rsidR="008B1FC6" w:rsidRDefault="008B1FC6" w:rsidP="008B1FC6">
      <w:pPr>
        <w:autoSpaceDE w:val="0"/>
        <w:autoSpaceDN w:val="0"/>
        <w:spacing w:line="360" w:lineRule="auto"/>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w:t>
      </w:r>
      <w:r>
        <w:rPr>
          <w:rFonts w:ascii="Times New Roman" w:eastAsia="仿宋_GB2312" w:hAnsi="Times New Roman"/>
          <w:sz w:val="30"/>
          <w:szCs w:val="30"/>
        </w:rPr>
        <w:t>1</w:t>
      </w:r>
      <w:r>
        <w:rPr>
          <w:rFonts w:ascii="Times New Roman" w:eastAsia="仿宋_GB2312" w:hAnsi="Times New Roman" w:hint="eastAsia"/>
          <w:sz w:val="30"/>
          <w:szCs w:val="30"/>
        </w:rPr>
        <w:t>）农业对外贸易与国内农业发展相互促进的政策体系建设与对外合作风险防范机制研究。</w:t>
      </w:r>
    </w:p>
    <w:p w:rsidR="008B1FC6" w:rsidRDefault="008B1FC6" w:rsidP="008B1FC6">
      <w:pPr>
        <w:autoSpaceDE w:val="0"/>
        <w:autoSpaceDN w:val="0"/>
        <w:spacing w:line="360" w:lineRule="auto"/>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w:t>
      </w:r>
      <w:r>
        <w:rPr>
          <w:rFonts w:ascii="Times New Roman" w:eastAsia="仿宋_GB2312" w:hAnsi="Times New Roman"/>
          <w:sz w:val="30"/>
          <w:szCs w:val="30"/>
        </w:rPr>
        <w:t>2</w:t>
      </w:r>
      <w:r>
        <w:rPr>
          <w:rFonts w:ascii="Times New Roman" w:eastAsia="仿宋_GB2312" w:hAnsi="Times New Roman" w:hint="eastAsia"/>
          <w:sz w:val="30"/>
          <w:szCs w:val="30"/>
        </w:rPr>
        <w:t>）健全农业贸易救济和产业损坏补偿机制研究。</w:t>
      </w:r>
    </w:p>
    <w:p w:rsidR="008B1FC6" w:rsidRDefault="008B1FC6" w:rsidP="008B1FC6">
      <w:pPr>
        <w:autoSpaceDE w:val="0"/>
        <w:autoSpaceDN w:val="0"/>
        <w:spacing w:line="360" w:lineRule="auto"/>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w:t>
      </w:r>
      <w:r>
        <w:rPr>
          <w:rFonts w:ascii="Times New Roman" w:eastAsia="仿宋_GB2312" w:hAnsi="Times New Roman"/>
          <w:sz w:val="30"/>
          <w:szCs w:val="30"/>
        </w:rPr>
        <w:t>3</w:t>
      </w:r>
      <w:r>
        <w:rPr>
          <w:rFonts w:ascii="Times New Roman" w:eastAsia="仿宋_GB2312" w:hAnsi="Times New Roman" w:hint="eastAsia"/>
          <w:sz w:val="30"/>
          <w:szCs w:val="30"/>
        </w:rPr>
        <w:t>）加</w:t>
      </w:r>
      <w:r>
        <w:rPr>
          <w:rFonts w:ascii="仿宋_GB2312" w:eastAsia="仿宋_GB2312" w:hAnsi="Times New Roman" w:hint="eastAsia"/>
          <w:sz w:val="30"/>
          <w:szCs w:val="30"/>
        </w:rPr>
        <w:t>强“一带一路”沿</w:t>
      </w:r>
      <w:r>
        <w:rPr>
          <w:rFonts w:ascii="Times New Roman" w:eastAsia="仿宋_GB2312" w:hAnsi="Times New Roman" w:hint="eastAsia"/>
          <w:sz w:val="30"/>
          <w:szCs w:val="30"/>
        </w:rPr>
        <w:t>线国家和地区农业合作及提升中国农业企业国际竞争力研究。</w:t>
      </w:r>
    </w:p>
    <w:p w:rsidR="008B1FC6" w:rsidRDefault="008B1FC6" w:rsidP="008B1FC6">
      <w:pPr>
        <w:autoSpaceDE w:val="0"/>
        <w:autoSpaceDN w:val="0"/>
        <w:spacing w:line="360" w:lineRule="auto"/>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w:t>
      </w:r>
      <w:r>
        <w:rPr>
          <w:rFonts w:ascii="Times New Roman" w:eastAsia="仿宋_GB2312" w:hAnsi="Times New Roman"/>
          <w:sz w:val="30"/>
          <w:szCs w:val="30"/>
        </w:rPr>
        <w:t>4</w:t>
      </w:r>
      <w:r>
        <w:rPr>
          <w:rFonts w:ascii="Times New Roman" w:eastAsia="仿宋_GB2312" w:hAnsi="Times New Roman" w:hint="eastAsia"/>
          <w:sz w:val="30"/>
          <w:szCs w:val="30"/>
        </w:rPr>
        <w:t>）</w:t>
      </w:r>
      <w:r>
        <w:rPr>
          <w:rFonts w:ascii="仿宋_GB2312" w:eastAsia="仿宋_GB2312" w:hAnsi="宋体" w:hint="eastAsia"/>
          <w:sz w:val="30"/>
          <w:szCs w:val="30"/>
        </w:rPr>
        <w:t>中国在全球粮食安全治理中的角色、挑战和方向研究。</w:t>
      </w:r>
    </w:p>
    <w:p w:rsidR="008B1FC6" w:rsidRDefault="003D6323" w:rsidP="00082BD3">
      <w:pPr>
        <w:keepNext/>
        <w:keepLines/>
        <w:spacing w:before="260" w:afterLines="50" w:after="156" w:line="360" w:lineRule="auto"/>
        <w:ind w:firstLineChars="200" w:firstLine="600"/>
        <w:outlineLvl w:val="1"/>
        <w:rPr>
          <w:rFonts w:ascii="Times New Roman" w:eastAsia="黑体" w:hAnsi="Times New Roman"/>
          <w:bCs/>
          <w:sz w:val="30"/>
          <w:szCs w:val="30"/>
        </w:rPr>
      </w:pPr>
      <w:r>
        <w:rPr>
          <w:rFonts w:ascii="Times New Roman" w:eastAsia="黑体" w:hAnsi="Times New Roman" w:hint="eastAsia"/>
          <w:bCs/>
          <w:sz w:val="30"/>
          <w:szCs w:val="30"/>
        </w:rPr>
        <w:t>3</w:t>
      </w:r>
      <w:r w:rsidR="008B1FC6">
        <w:rPr>
          <w:rFonts w:ascii="Times New Roman" w:eastAsia="黑体" w:hAnsi="黑体" w:hint="eastAsia"/>
          <w:bCs/>
          <w:sz w:val="30"/>
          <w:szCs w:val="30"/>
        </w:rPr>
        <w:t>．发展农业新型服务主体研究</w:t>
      </w:r>
    </w:p>
    <w:p w:rsidR="008B1FC6" w:rsidRDefault="008B1FC6" w:rsidP="008B1FC6">
      <w:pPr>
        <w:autoSpaceDE w:val="0"/>
        <w:autoSpaceDN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农业社会化服务新型服务主体是发展适度规模经营的重要保障。新时期，各地在土地托管、代耕代收代种、购买农业社会化服务等方面做出许多有益探索。</w:t>
      </w:r>
    </w:p>
    <w:p w:rsidR="008B1FC6" w:rsidRDefault="008B1FC6" w:rsidP="008B1FC6">
      <w:pPr>
        <w:adjustRightInd w:val="0"/>
        <w:snapToGrid w:val="0"/>
        <w:spacing w:line="660" w:lineRule="exact"/>
        <w:ind w:firstLineChars="200" w:firstLine="600"/>
        <w:rPr>
          <w:rFonts w:ascii="Times New Roman" w:eastAsia="仿宋_GB2312" w:hAnsi="Times New Roman"/>
          <w:sz w:val="30"/>
          <w:szCs w:val="30"/>
        </w:rPr>
      </w:pPr>
      <w:r>
        <w:rPr>
          <w:rFonts w:ascii="Times New Roman" w:eastAsia="仿宋_GB2312" w:hAnsi="Times New Roman" w:hint="eastAsia"/>
          <w:sz w:val="30"/>
          <w:szCs w:val="30"/>
        </w:rPr>
        <w:t>主要研究内容：</w:t>
      </w:r>
    </w:p>
    <w:p w:rsidR="008B1FC6" w:rsidRDefault="008B1FC6" w:rsidP="008B1FC6">
      <w:pPr>
        <w:autoSpaceDE w:val="0"/>
        <w:autoSpaceDN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w:t>
      </w:r>
      <w:r w:rsidRPr="00082BD3">
        <w:rPr>
          <w:rFonts w:ascii="Times New Roman" w:eastAsia="仿宋_GB2312" w:hAnsi="Times New Roman" w:hint="eastAsia"/>
          <w:sz w:val="30"/>
          <w:szCs w:val="30"/>
        </w:rPr>
        <w:t>1</w:t>
      </w:r>
      <w:r w:rsidRPr="00082BD3">
        <w:rPr>
          <w:rFonts w:ascii="Times New Roman" w:eastAsia="仿宋_GB2312" w:hAnsi="Times New Roman" w:hint="eastAsia"/>
          <w:sz w:val="30"/>
          <w:szCs w:val="30"/>
        </w:rPr>
        <w:t>）</w:t>
      </w:r>
      <w:r>
        <w:rPr>
          <w:rFonts w:ascii="仿宋_GB2312" w:eastAsia="仿宋_GB2312" w:hAnsi="宋体" w:hint="eastAsia"/>
          <w:sz w:val="30"/>
          <w:szCs w:val="30"/>
        </w:rPr>
        <w:t>农业适度规模经营有效实现途径和形式研究。</w:t>
      </w:r>
    </w:p>
    <w:p w:rsidR="008B1FC6" w:rsidRDefault="008B1FC6" w:rsidP="008B1FC6">
      <w:pPr>
        <w:autoSpaceDE w:val="0"/>
        <w:autoSpaceDN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w:t>
      </w:r>
      <w:r w:rsidRPr="00082BD3">
        <w:rPr>
          <w:rFonts w:ascii="Times New Roman" w:eastAsia="仿宋_GB2312" w:hAnsi="Times New Roman" w:hint="eastAsia"/>
          <w:sz w:val="30"/>
          <w:szCs w:val="30"/>
        </w:rPr>
        <w:t>2</w:t>
      </w:r>
      <w:r>
        <w:rPr>
          <w:rFonts w:ascii="仿宋_GB2312" w:eastAsia="仿宋_GB2312" w:hAnsi="宋体" w:hint="eastAsia"/>
          <w:sz w:val="30"/>
          <w:szCs w:val="30"/>
        </w:rPr>
        <w:t>）农业社会化服务规模化路径研究。</w:t>
      </w:r>
    </w:p>
    <w:p w:rsidR="008B1FC6" w:rsidRDefault="008B1FC6" w:rsidP="008B1FC6">
      <w:pPr>
        <w:autoSpaceDE w:val="0"/>
        <w:autoSpaceDN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w:t>
      </w:r>
      <w:r w:rsidRPr="00082BD3">
        <w:rPr>
          <w:rFonts w:ascii="Times New Roman" w:eastAsia="仿宋_GB2312" w:hAnsi="Times New Roman" w:hint="eastAsia"/>
          <w:sz w:val="30"/>
          <w:szCs w:val="30"/>
        </w:rPr>
        <w:t>3</w:t>
      </w:r>
      <w:r>
        <w:rPr>
          <w:rFonts w:ascii="仿宋_GB2312" w:eastAsia="仿宋_GB2312" w:hAnsi="宋体" w:hint="eastAsia"/>
          <w:sz w:val="30"/>
          <w:szCs w:val="30"/>
        </w:rPr>
        <w:t>）培育农业新型服务主体政策需求研究。</w:t>
      </w:r>
    </w:p>
    <w:p w:rsidR="008B1FC6" w:rsidRDefault="008B1FC6" w:rsidP="008B1FC6">
      <w:pPr>
        <w:autoSpaceDE w:val="0"/>
        <w:autoSpaceDN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w:t>
      </w:r>
      <w:r w:rsidRPr="00082BD3">
        <w:rPr>
          <w:rFonts w:ascii="Times New Roman" w:eastAsia="仿宋_GB2312" w:hAnsi="Times New Roman" w:hint="eastAsia"/>
          <w:sz w:val="30"/>
          <w:szCs w:val="30"/>
        </w:rPr>
        <w:t>4</w:t>
      </w:r>
      <w:r>
        <w:rPr>
          <w:rFonts w:ascii="仿宋_GB2312" w:eastAsia="仿宋_GB2312" w:hAnsi="宋体" w:hint="eastAsia"/>
          <w:sz w:val="30"/>
          <w:szCs w:val="30"/>
        </w:rPr>
        <w:t>）土地托管问题研究。</w:t>
      </w:r>
    </w:p>
    <w:p w:rsidR="008B1FC6" w:rsidRDefault="008B1FC6" w:rsidP="008B1FC6">
      <w:pPr>
        <w:ind w:firstLine="610"/>
        <w:rPr>
          <w:rFonts w:ascii="Times New Roman" w:eastAsia="仿宋_GB2312" w:hAnsi="Times New Roman"/>
          <w:sz w:val="30"/>
          <w:szCs w:val="30"/>
        </w:rPr>
      </w:pPr>
    </w:p>
    <w:p w:rsidR="004F3DED" w:rsidRPr="008B1FC6" w:rsidRDefault="004F3DED"/>
    <w:sectPr w:rsidR="004F3DED" w:rsidRPr="008B1FC6" w:rsidSect="00E2467C">
      <w:pgSz w:w="11906" w:h="16838"/>
      <w:pgMar w:top="1985" w:right="1474" w:bottom="175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ED0" w:rsidRDefault="00540ED0" w:rsidP="00082BD3">
      <w:r>
        <w:separator/>
      </w:r>
    </w:p>
  </w:endnote>
  <w:endnote w:type="continuationSeparator" w:id="0">
    <w:p w:rsidR="00540ED0" w:rsidRDefault="00540ED0" w:rsidP="0008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ED0" w:rsidRDefault="00540ED0" w:rsidP="00082BD3">
      <w:r>
        <w:separator/>
      </w:r>
    </w:p>
  </w:footnote>
  <w:footnote w:type="continuationSeparator" w:id="0">
    <w:p w:rsidR="00540ED0" w:rsidRDefault="00540ED0" w:rsidP="00082B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89F"/>
    <w:rsid w:val="00014A70"/>
    <w:rsid w:val="00082BD3"/>
    <w:rsid w:val="00120398"/>
    <w:rsid w:val="001412F1"/>
    <w:rsid w:val="001B0F8D"/>
    <w:rsid w:val="003646F5"/>
    <w:rsid w:val="0038389F"/>
    <w:rsid w:val="003D6323"/>
    <w:rsid w:val="004073FC"/>
    <w:rsid w:val="004F3DED"/>
    <w:rsid w:val="00540ED0"/>
    <w:rsid w:val="005E4F0B"/>
    <w:rsid w:val="007C55DF"/>
    <w:rsid w:val="008B1FC6"/>
    <w:rsid w:val="009A7DCA"/>
    <w:rsid w:val="00E2467C"/>
    <w:rsid w:val="00EB73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FC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2B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2BD3"/>
    <w:rPr>
      <w:rFonts w:ascii="Calibri" w:eastAsia="宋体" w:hAnsi="Calibri" w:cs="Times New Roman"/>
      <w:sz w:val="18"/>
      <w:szCs w:val="18"/>
    </w:rPr>
  </w:style>
  <w:style w:type="paragraph" w:styleId="a4">
    <w:name w:val="footer"/>
    <w:basedOn w:val="a"/>
    <w:link w:val="Char0"/>
    <w:uiPriority w:val="99"/>
    <w:unhideWhenUsed/>
    <w:rsid w:val="00082BD3"/>
    <w:pPr>
      <w:tabs>
        <w:tab w:val="center" w:pos="4153"/>
        <w:tab w:val="right" w:pos="8306"/>
      </w:tabs>
      <w:snapToGrid w:val="0"/>
      <w:jc w:val="left"/>
    </w:pPr>
    <w:rPr>
      <w:sz w:val="18"/>
      <w:szCs w:val="18"/>
    </w:rPr>
  </w:style>
  <w:style w:type="character" w:customStyle="1" w:styleId="Char0">
    <w:name w:val="页脚 Char"/>
    <w:basedOn w:val="a0"/>
    <w:link w:val="a4"/>
    <w:uiPriority w:val="99"/>
    <w:rsid w:val="00082BD3"/>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1FC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2B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82BD3"/>
    <w:rPr>
      <w:rFonts w:ascii="Calibri" w:eastAsia="宋体" w:hAnsi="Calibri" w:cs="Times New Roman"/>
      <w:sz w:val="18"/>
      <w:szCs w:val="18"/>
    </w:rPr>
  </w:style>
  <w:style w:type="paragraph" w:styleId="a4">
    <w:name w:val="footer"/>
    <w:basedOn w:val="a"/>
    <w:link w:val="Char0"/>
    <w:uiPriority w:val="99"/>
    <w:unhideWhenUsed/>
    <w:rsid w:val="00082BD3"/>
    <w:pPr>
      <w:tabs>
        <w:tab w:val="center" w:pos="4153"/>
        <w:tab w:val="right" w:pos="8306"/>
      </w:tabs>
      <w:snapToGrid w:val="0"/>
      <w:jc w:val="left"/>
    </w:pPr>
    <w:rPr>
      <w:sz w:val="18"/>
      <w:szCs w:val="18"/>
    </w:rPr>
  </w:style>
  <w:style w:type="character" w:customStyle="1" w:styleId="Char0">
    <w:name w:val="页脚 Char"/>
    <w:basedOn w:val="a0"/>
    <w:link w:val="a4"/>
    <w:uiPriority w:val="99"/>
    <w:rsid w:val="00082BD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6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2016-03-18T07:56:00Z</dcterms:created>
  <dcterms:modified xsi:type="dcterms:W3CDTF">2016-03-21T01:43:00Z</dcterms:modified>
</cp:coreProperties>
</file>