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62" w:rsidRPr="00080978" w:rsidRDefault="00EC3262" w:rsidP="00EC3262">
      <w:pPr>
        <w:rPr>
          <w:rFonts w:eastAsia="仿宋_GB2312"/>
          <w:sz w:val="32"/>
          <w:szCs w:val="32"/>
        </w:rPr>
      </w:pPr>
      <w:r w:rsidRPr="00080978">
        <w:rPr>
          <w:rFonts w:eastAsia="仿宋_GB2312"/>
          <w:sz w:val="32"/>
          <w:szCs w:val="32"/>
        </w:rPr>
        <w:t>附件</w:t>
      </w:r>
      <w:r w:rsidRPr="00080978">
        <w:rPr>
          <w:rFonts w:eastAsia="仿宋_GB2312"/>
          <w:sz w:val="32"/>
          <w:szCs w:val="32"/>
        </w:rPr>
        <w:t>1</w:t>
      </w:r>
    </w:p>
    <w:p w:rsidR="00EC3262" w:rsidRPr="00080978" w:rsidRDefault="00EC3262" w:rsidP="00EC3262">
      <w:pPr>
        <w:rPr>
          <w:rFonts w:eastAsia="仿宋_GB2312"/>
          <w:sz w:val="32"/>
          <w:szCs w:val="32"/>
        </w:rPr>
      </w:pPr>
    </w:p>
    <w:p w:rsidR="00EC3262" w:rsidRPr="00080978" w:rsidRDefault="00EC3262" w:rsidP="00EC3262">
      <w:pPr>
        <w:jc w:val="center"/>
        <w:rPr>
          <w:rFonts w:eastAsia="方正小标宋简体"/>
          <w:sz w:val="36"/>
          <w:szCs w:val="36"/>
        </w:rPr>
      </w:pPr>
      <w:r w:rsidRPr="00080978">
        <w:rPr>
          <w:rFonts w:eastAsia="方正小标宋简体"/>
          <w:sz w:val="36"/>
          <w:szCs w:val="36"/>
        </w:rPr>
        <w:t>2016</w:t>
      </w:r>
      <w:r w:rsidRPr="00080978">
        <w:rPr>
          <w:rFonts w:eastAsia="方正小标宋简体"/>
          <w:sz w:val="36"/>
          <w:szCs w:val="36"/>
        </w:rPr>
        <w:t>年度示范优秀教学科研团队建设项目</w:t>
      </w:r>
    </w:p>
    <w:p w:rsidR="00EC3262" w:rsidRPr="00080978" w:rsidRDefault="00EC3262" w:rsidP="00EC3262">
      <w:pPr>
        <w:jc w:val="center"/>
        <w:rPr>
          <w:rFonts w:eastAsia="方正小标宋简体"/>
          <w:sz w:val="36"/>
          <w:szCs w:val="36"/>
        </w:rPr>
      </w:pPr>
      <w:r w:rsidRPr="00080978">
        <w:rPr>
          <w:rFonts w:eastAsia="方正小标宋简体"/>
          <w:sz w:val="36"/>
          <w:szCs w:val="36"/>
        </w:rPr>
        <w:t>课题指南</w:t>
      </w:r>
    </w:p>
    <w:p w:rsidR="00EC3262" w:rsidRPr="00080978" w:rsidRDefault="00EC3262" w:rsidP="00EC3262">
      <w:pPr>
        <w:jc w:val="center"/>
        <w:rPr>
          <w:rFonts w:eastAsia="方正小标宋简体"/>
          <w:sz w:val="32"/>
          <w:szCs w:val="32"/>
        </w:rPr>
      </w:pPr>
    </w:p>
    <w:p w:rsidR="00EC3262" w:rsidRPr="00080978" w:rsidRDefault="00EC3262" w:rsidP="00EC3262">
      <w:pPr>
        <w:ind w:firstLineChars="200" w:firstLine="640"/>
        <w:rPr>
          <w:rFonts w:eastAsia="黑体"/>
          <w:sz w:val="32"/>
          <w:szCs w:val="32"/>
        </w:rPr>
      </w:pPr>
      <w:r w:rsidRPr="00080978">
        <w:rPr>
          <w:rFonts w:eastAsia="黑体"/>
          <w:sz w:val="32"/>
          <w:szCs w:val="32"/>
        </w:rPr>
        <w:t>一、重点选题</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w:t>
      </w:r>
      <w:r w:rsidRPr="00080978">
        <w:rPr>
          <w:rFonts w:eastAsia="仿宋_GB2312"/>
          <w:kern w:val="0"/>
          <w:sz w:val="30"/>
          <w:szCs w:val="30"/>
        </w:rPr>
        <w:t>．社会热点问题月度解析</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w:t>
      </w:r>
      <w:r w:rsidRPr="00080978">
        <w:rPr>
          <w:rFonts w:eastAsia="仿宋_GB2312"/>
          <w:kern w:val="0"/>
          <w:sz w:val="30"/>
          <w:szCs w:val="30"/>
        </w:rPr>
        <w:t>．高职高</w:t>
      </w:r>
      <w:proofErr w:type="gramStart"/>
      <w:r w:rsidRPr="00080978">
        <w:rPr>
          <w:rFonts w:eastAsia="仿宋_GB2312"/>
          <w:kern w:val="0"/>
          <w:sz w:val="30"/>
          <w:szCs w:val="30"/>
        </w:rPr>
        <w:t>专思想</w:t>
      </w:r>
      <w:proofErr w:type="gramEnd"/>
      <w:r w:rsidRPr="00080978">
        <w:rPr>
          <w:rFonts w:eastAsia="仿宋_GB2312"/>
          <w:kern w:val="0"/>
          <w:sz w:val="30"/>
          <w:szCs w:val="30"/>
        </w:rPr>
        <w:t>政治理论课必修课教学建议</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3</w:t>
      </w:r>
      <w:r w:rsidRPr="00080978">
        <w:rPr>
          <w:rFonts w:eastAsia="仿宋_GB2312"/>
          <w:kern w:val="0"/>
          <w:sz w:val="30"/>
          <w:szCs w:val="30"/>
        </w:rPr>
        <w:t>．思想政治理论课教师任职资格标准研究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4</w:t>
      </w:r>
      <w:r w:rsidRPr="00080978">
        <w:rPr>
          <w:rFonts w:eastAsia="仿宋_GB2312"/>
          <w:kern w:val="0"/>
          <w:sz w:val="30"/>
          <w:szCs w:val="30"/>
        </w:rPr>
        <w:t>．思想政治理论课教师国内</w:t>
      </w:r>
      <w:proofErr w:type="gramStart"/>
      <w:r w:rsidRPr="00080978">
        <w:rPr>
          <w:rFonts w:eastAsia="仿宋_GB2312"/>
          <w:kern w:val="0"/>
          <w:sz w:val="30"/>
          <w:szCs w:val="30"/>
        </w:rPr>
        <w:t>高级访</w:t>
      </w:r>
      <w:proofErr w:type="gramEnd"/>
      <w:r w:rsidRPr="00080978">
        <w:rPr>
          <w:rFonts w:eastAsia="仿宋_GB2312"/>
          <w:kern w:val="0"/>
          <w:sz w:val="30"/>
          <w:szCs w:val="30"/>
        </w:rPr>
        <w:t>学工作研究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 xml:space="preserve">5. </w:t>
      </w:r>
      <w:r w:rsidRPr="00080978">
        <w:rPr>
          <w:rFonts w:eastAsia="仿宋_GB2312"/>
          <w:kern w:val="0"/>
          <w:sz w:val="30"/>
          <w:szCs w:val="30"/>
        </w:rPr>
        <w:t>思想政治理论课教师社会实践模式研究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6</w:t>
      </w:r>
      <w:r w:rsidRPr="00080978">
        <w:rPr>
          <w:rFonts w:eastAsia="仿宋_GB2312"/>
          <w:kern w:val="0"/>
          <w:sz w:val="30"/>
          <w:szCs w:val="30"/>
        </w:rPr>
        <w:t>．思想政治理论课教师培养培训效果跟踪研究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7</w:t>
      </w:r>
      <w:r w:rsidRPr="00080978">
        <w:rPr>
          <w:rFonts w:eastAsia="仿宋_GB2312"/>
          <w:kern w:val="0"/>
          <w:sz w:val="30"/>
          <w:szCs w:val="30"/>
        </w:rPr>
        <w:t>．民族地区思想政治理论课教师队伍建设研究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8</w:t>
      </w:r>
      <w:r w:rsidRPr="00080978">
        <w:rPr>
          <w:rFonts w:eastAsia="仿宋_GB2312"/>
          <w:kern w:val="0"/>
          <w:sz w:val="30"/>
          <w:szCs w:val="30"/>
        </w:rPr>
        <w:t>．思想政治理论课特聘教授制度建设研究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9</w:t>
      </w:r>
      <w:r w:rsidRPr="00080978">
        <w:rPr>
          <w:rFonts w:eastAsia="仿宋_GB2312"/>
          <w:kern w:val="0"/>
          <w:sz w:val="30"/>
          <w:szCs w:val="30"/>
        </w:rPr>
        <w:t>．思想政治理论课教师队伍教学能力建设研究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10</w:t>
      </w:r>
      <w:r w:rsidRPr="00080978">
        <w:rPr>
          <w:rFonts w:eastAsia="仿宋_GB2312"/>
          <w:kern w:val="0"/>
          <w:sz w:val="30"/>
          <w:szCs w:val="30"/>
        </w:rPr>
        <w:t>．思想政治理论课专题式教学设计与实践</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11</w:t>
      </w:r>
      <w:r w:rsidRPr="00080978">
        <w:rPr>
          <w:rFonts w:eastAsia="仿宋_GB2312"/>
          <w:kern w:val="0"/>
          <w:sz w:val="30"/>
          <w:szCs w:val="30"/>
        </w:rPr>
        <w:t>．思想政治理论课在线课程建设研究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12</w:t>
      </w:r>
      <w:r w:rsidRPr="00080978">
        <w:rPr>
          <w:rFonts w:eastAsia="仿宋_GB2312"/>
          <w:kern w:val="0"/>
          <w:sz w:val="30"/>
          <w:szCs w:val="30"/>
        </w:rPr>
        <w:t>．思想政治理论课精彩教案、精彩课件建设</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13</w:t>
      </w:r>
      <w:r w:rsidRPr="00080978">
        <w:rPr>
          <w:rFonts w:eastAsia="仿宋_GB2312"/>
          <w:kern w:val="0"/>
          <w:sz w:val="30"/>
          <w:szCs w:val="30"/>
        </w:rPr>
        <w:t>．思想政治理论课教学管理研究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14.</w:t>
      </w:r>
      <w:r w:rsidRPr="00080978">
        <w:t xml:space="preserve"> </w:t>
      </w:r>
      <w:r w:rsidRPr="00080978">
        <w:rPr>
          <w:rFonts w:eastAsia="仿宋_GB2312"/>
          <w:kern w:val="0"/>
          <w:sz w:val="30"/>
          <w:szCs w:val="30"/>
        </w:rPr>
        <w:t>思想政治理论课教学借鉴其他课程教学方法研究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15</w:t>
      </w:r>
      <w:r w:rsidRPr="00080978">
        <w:rPr>
          <w:rFonts w:eastAsia="仿宋_GB2312"/>
          <w:kern w:val="0"/>
          <w:sz w:val="30"/>
          <w:szCs w:val="30"/>
        </w:rPr>
        <w:t>．思想政治理论课教学借鉴其他学科研究成果研究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16</w:t>
      </w:r>
      <w:r w:rsidRPr="00080978">
        <w:rPr>
          <w:rFonts w:eastAsia="仿宋_GB2312"/>
          <w:kern w:val="0"/>
          <w:sz w:val="30"/>
          <w:szCs w:val="30"/>
        </w:rPr>
        <w:t>．思想政治理论</w:t>
      </w:r>
      <w:proofErr w:type="gramStart"/>
      <w:r w:rsidRPr="00080978">
        <w:rPr>
          <w:rFonts w:eastAsia="仿宋_GB2312"/>
          <w:kern w:val="0"/>
          <w:sz w:val="30"/>
          <w:szCs w:val="30"/>
        </w:rPr>
        <w:t>课专家</w:t>
      </w:r>
      <w:proofErr w:type="gramEnd"/>
      <w:r w:rsidRPr="00080978">
        <w:rPr>
          <w:rFonts w:eastAsia="仿宋_GB2312"/>
          <w:kern w:val="0"/>
          <w:sz w:val="30"/>
          <w:szCs w:val="30"/>
        </w:rPr>
        <w:t>教学指导研究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17</w:t>
      </w:r>
      <w:r w:rsidRPr="00080978">
        <w:rPr>
          <w:rFonts w:eastAsia="仿宋_GB2312"/>
          <w:kern w:val="0"/>
          <w:sz w:val="30"/>
          <w:szCs w:val="30"/>
        </w:rPr>
        <w:t>．高职高</w:t>
      </w:r>
      <w:proofErr w:type="gramStart"/>
      <w:r w:rsidRPr="00080978">
        <w:rPr>
          <w:rFonts w:eastAsia="仿宋_GB2312"/>
          <w:kern w:val="0"/>
          <w:sz w:val="30"/>
          <w:szCs w:val="30"/>
        </w:rPr>
        <w:t>专思想</w:t>
      </w:r>
      <w:proofErr w:type="gramEnd"/>
      <w:r w:rsidRPr="00080978">
        <w:rPr>
          <w:rFonts w:eastAsia="仿宋_GB2312"/>
          <w:kern w:val="0"/>
          <w:sz w:val="30"/>
          <w:szCs w:val="30"/>
        </w:rPr>
        <w:t>政治理论课教学方法研究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18</w:t>
      </w:r>
      <w:r w:rsidRPr="00080978">
        <w:rPr>
          <w:rFonts w:eastAsia="仿宋_GB2312"/>
          <w:kern w:val="0"/>
          <w:sz w:val="30"/>
          <w:szCs w:val="30"/>
        </w:rPr>
        <w:t>．大学生思想政治理论课学习状况研究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lastRenderedPageBreak/>
        <w:t xml:space="preserve">19. </w:t>
      </w:r>
      <w:r w:rsidRPr="00080978">
        <w:rPr>
          <w:rFonts w:eastAsia="仿宋_GB2312"/>
          <w:kern w:val="0"/>
          <w:sz w:val="30"/>
          <w:szCs w:val="30"/>
        </w:rPr>
        <w:t>大学生思想政治理论课认同的影响因素研究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 xml:space="preserve">20. </w:t>
      </w:r>
      <w:r w:rsidRPr="00080978">
        <w:rPr>
          <w:rFonts w:eastAsia="仿宋_GB2312"/>
          <w:kern w:val="0"/>
          <w:sz w:val="30"/>
          <w:szCs w:val="30"/>
        </w:rPr>
        <w:t>大学生思想政治理论素养指标体系建设研究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21</w:t>
      </w:r>
      <w:r w:rsidRPr="00080978">
        <w:rPr>
          <w:rFonts w:eastAsia="仿宋_GB2312"/>
          <w:kern w:val="0"/>
          <w:sz w:val="30"/>
          <w:szCs w:val="30"/>
        </w:rPr>
        <w:t>．大学生思想政治理论课学习成果总结与交流研究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22</w:t>
      </w:r>
      <w:r w:rsidRPr="00080978">
        <w:rPr>
          <w:rFonts w:eastAsia="仿宋_GB2312"/>
          <w:kern w:val="0"/>
          <w:sz w:val="30"/>
          <w:szCs w:val="30"/>
        </w:rPr>
        <w:t>．</w:t>
      </w:r>
      <w:proofErr w:type="gramStart"/>
      <w:r w:rsidRPr="00080978">
        <w:rPr>
          <w:rFonts w:eastAsia="仿宋_GB2312"/>
          <w:kern w:val="0"/>
          <w:sz w:val="30"/>
          <w:szCs w:val="30"/>
        </w:rPr>
        <w:t>本硕博相</w:t>
      </w:r>
      <w:proofErr w:type="gramEnd"/>
      <w:r w:rsidRPr="00080978">
        <w:rPr>
          <w:rFonts w:eastAsia="仿宋_GB2312"/>
          <w:kern w:val="0"/>
          <w:sz w:val="30"/>
          <w:szCs w:val="30"/>
        </w:rPr>
        <w:t>衔接的马克思主义理论人才培养体系建设研究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 xml:space="preserve">23. </w:t>
      </w:r>
      <w:r w:rsidRPr="00080978">
        <w:rPr>
          <w:rFonts w:eastAsia="仿宋_GB2312"/>
          <w:kern w:val="0"/>
          <w:sz w:val="30"/>
          <w:szCs w:val="30"/>
        </w:rPr>
        <w:t>思想政治理论课教师科研评价标准建设研究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24</w:t>
      </w:r>
      <w:r w:rsidRPr="00080978">
        <w:rPr>
          <w:rFonts w:eastAsia="仿宋_GB2312"/>
          <w:kern w:val="0"/>
          <w:sz w:val="30"/>
          <w:szCs w:val="30"/>
        </w:rPr>
        <w:t>．高职高</w:t>
      </w:r>
      <w:proofErr w:type="gramStart"/>
      <w:r w:rsidRPr="00080978">
        <w:rPr>
          <w:rFonts w:eastAsia="仿宋_GB2312"/>
          <w:kern w:val="0"/>
          <w:sz w:val="30"/>
          <w:szCs w:val="30"/>
        </w:rPr>
        <w:t>专思想</w:t>
      </w:r>
      <w:proofErr w:type="gramEnd"/>
      <w:r w:rsidRPr="00080978">
        <w:rPr>
          <w:rFonts w:eastAsia="仿宋_GB2312"/>
          <w:kern w:val="0"/>
          <w:sz w:val="30"/>
          <w:szCs w:val="30"/>
        </w:rPr>
        <w:t>政治理论课建设评估研究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25</w:t>
      </w:r>
      <w:r w:rsidRPr="00080978">
        <w:rPr>
          <w:rFonts w:eastAsia="仿宋_GB2312"/>
          <w:kern w:val="0"/>
          <w:sz w:val="30"/>
          <w:szCs w:val="30"/>
        </w:rPr>
        <w:t>．马克思主义学院领导班子建设研究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26</w:t>
      </w:r>
      <w:r w:rsidRPr="00080978">
        <w:rPr>
          <w:rFonts w:eastAsia="仿宋_GB2312"/>
          <w:kern w:val="0"/>
          <w:sz w:val="30"/>
          <w:szCs w:val="30"/>
        </w:rPr>
        <w:t>．完善思想政治理论课对口支援机制研究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27</w:t>
      </w:r>
      <w:r w:rsidRPr="00080978">
        <w:rPr>
          <w:rFonts w:eastAsia="仿宋_GB2312"/>
          <w:kern w:val="0"/>
          <w:sz w:val="30"/>
          <w:szCs w:val="30"/>
        </w:rPr>
        <w:t>．高校党委思想政治理论课建设责任制研究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28</w:t>
      </w:r>
      <w:r w:rsidRPr="00080978">
        <w:rPr>
          <w:rFonts w:eastAsia="仿宋_GB2312"/>
          <w:kern w:val="0"/>
          <w:sz w:val="30"/>
          <w:szCs w:val="30"/>
        </w:rPr>
        <w:t>．民办高校、独立学院与中外合作办学高校思想政治理论课建设研究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29</w:t>
      </w:r>
      <w:r w:rsidRPr="00080978">
        <w:rPr>
          <w:rFonts w:eastAsia="仿宋_GB2312"/>
          <w:kern w:val="0"/>
          <w:sz w:val="30"/>
          <w:szCs w:val="30"/>
        </w:rPr>
        <w:t>．行业类院校思想政治理论课建设研究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 xml:space="preserve">30. </w:t>
      </w:r>
      <w:r w:rsidRPr="00080978">
        <w:rPr>
          <w:rFonts w:eastAsia="仿宋_GB2312"/>
          <w:kern w:val="0"/>
          <w:sz w:val="30"/>
          <w:szCs w:val="30"/>
        </w:rPr>
        <w:t>落实《高等学校思想政治理论课建设标准》评估及完善研究</w:t>
      </w:r>
    </w:p>
    <w:p w:rsidR="00EC3262" w:rsidRPr="00080978" w:rsidRDefault="00EC3262" w:rsidP="00EC3262">
      <w:pPr>
        <w:jc w:val="center"/>
        <w:rPr>
          <w:rFonts w:eastAsia="黑体"/>
          <w:sz w:val="32"/>
          <w:szCs w:val="32"/>
        </w:rPr>
      </w:pPr>
    </w:p>
    <w:p w:rsidR="00EC3262" w:rsidRPr="00080978" w:rsidRDefault="00EC3262" w:rsidP="00EC3262">
      <w:pPr>
        <w:ind w:firstLineChars="200" w:firstLine="640"/>
        <w:rPr>
          <w:rFonts w:eastAsia="黑体"/>
          <w:sz w:val="32"/>
          <w:szCs w:val="32"/>
        </w:rPr>
      </w:pPr>
      <w:r w:rsidRPr="00080978">
        <w:rPr>
          <w:rFonts w:eastAsia="黑体"/>
          <w:sz w:val="32"/>
          <w:szCs w:val="32"/>
        </w:rPr>
        <w:t>二、一般选题</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w:t>
      </w:r>
      <w:r w:rsidRPr="00080978">
        <w:rPr>
          <w:rFonts w:eastAsia="仿宋_GB2312"/>
          <w:kern w:val="0"/>
          <w:sz w:val="30"/>
          <w:szCs w:val="30"/>
        </w:rPr>
        <w:t>．习近平总书记系列重要讲话精神教学体系研究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w:t>
      </w:r>
      <w:r w:rsidRPr="00080978">
        <w:rPr>
          <w:rFonts w:eastAsia="仿宋_GB2312"/>
          <w:kern w:val="0"/>
          <w:sz w:val="30"/>
          <w:szCs w:val="30"/>
        </w:rPr>
        <w:t>．</w:t>
      </w:r>
      <w:r w:rsidRPr="00080978">
        <w:rPr>
          <w:rFonts w:eastAsia="仿宋_GB2312"/>
          <w:kern w:val="0"/>
          <w:sz w:val="30"/>
          <w:szCs w:val="30"/>
        </w:rPr>
        <w:t>“</w:t>
      </w:r>
      <w:r w:rsidRPr="00080978">
        <w:rPr>
          <w:rFonts w:eastAsia="仿宋_GB2312"/>
          <w:kern w:val="0"/>
          <w:sz w:val="30"/>
          <w:szCs w:val="30"/>
        </w:rPr>
        <w:t>四个全面</w:t>
      </w:r>
      <w:r w:rsidRPr="00080978">
        <w:rPr>
          <w:rFonts w:eastAsia="仿宋_GB2312"/>
          <w:kern w:val="0"/>
          <w:sz w:val="30"/>
          <w:szCs w:val="30"/>
        </w:rPr>
        <w:t>”</w:t>
      </w:r>
      <w:r w:rsidRPr="00080978">
        <w:rPr>
          <w:rFonts w:eastAsia="仿宋_GB2312"/>
          <w:kern w:val="0"/>
          <w:sz w:val="30"/>
          <w:szCs w:val="30"/>
        </w:rPr>
        <w:t>战略布局教学研究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3</w:t>
      </w:r>
      <w:r w:rsidRPr="00080978">
        <w:rPr>
          <w:rFonts w:eastAsia="仿宋_GB2312"/>
          <w:kern w:val="0"/>
          <w:sz w:val="30"/>
          <w:szCs w:val="30"/>
        </w:rPr>
        <w:t>．习近平总书记</w:t>
      </w:r>
      <w:r w:rsidRPr="00080978">
        <w:rPr>
          <w:rFonts w:eastAsia="仿宋_GB2312"/>
          <w:kern w:val="0"/>
          <w:sz w:val="30"/>
          <w:szCs w:val="30"/>
        </w:rPr>
        <w:t>“</w:t>
      </w:r>
      <w:r w:rsidRPr="00080978">
        <w:rPr>
          <w:rFonts w:eastAsia="仿宋_GB2312"/>
          <w:kern w:val="0"/>
          <w:sz w:val="30"/>
          <w:szCs w:val="30"/>
        </w:rPr>
        <w:t>人类命运共同体</w:t>
      </w:r>
      <w:r w:rsidRPr="00080978">
        <w:rPr>
          <w:rFonts w:eastAsia="仿宋_GB2312"/>
          <w:kern w:val="0"/>
          <w:sz w:val="30"/>
          <w:szCs w:val="30"/>
        </w:rPr>
        <w:t>”</w:t>
      </w:r>
      <w:r w:rsidRPr="00080978">
        <w:rPr>
          <w:rFonts w:eastAsia="仿宋_GB2312"/>
          <w:kern w:val="0"/>
          <w:sz w:val="30"/>
          <w:szCs w:val="30"/>
        </w:rPr>
        <w:t>论述教学研究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4</w:t>
      </w:r>
      <w:r w:rsidRPr="00080978">
        <w:rPr>
          <w:rFonts w:eastAsia="仿宋_GB2312"/>
          <w:kern w:val="0"/>
          <w:sz w:val="30"/>
          <w:szCs w:val="30"/>
        </w:rPr>
        <w:t>．五大发展理念教学研究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5</w:t>
      </w:r>
      <w:r w:rsidRPr="00080978">
        <w:rPr>
          <w:rFonts w:eastAsia="仿宋_GB2312"/>
          <w:kern w:val="0"/>
          <w:sz w:val="30"/>
          <w:szCs w:val="30"/>
        </w:rPr>
        <w:t>．思想政治理论课教学的马克思主义基本原理运用研究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6</w:t>
      </w:r>
      <w:r w:rsidRPr="00080978">
        <w:rPr>
          <w:rFonts w:eastAsia="仿宋_GB2312"/>
          <w:kern w:val="0"/>
          <w:sz w:val="30"/>
          <w:szCs w:val="30"/>
        </w:rPr>
        <w:t>．如何看待当代社会中的剥削问题</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7</w:t>
      </w:r>
      <w:r w:rsidRPr="00080978">
        <w:rPr>
          <w:rFonts w:eastAsia="仿宋_GB2312"/>
          <w:kern w:val="0"/>
          <w:sz w:val="30"/>
          <w:szCs w:val="30"/>
        </w:rPr>
        <w:t>．如何结合时代变化深化对马克思劳动价值论的认识</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8</w:t>
      </w:r>
      <w:r w:rsidRPr="00080978">
        <w:rPr>
          <w:rFonts w:eastAsia="仿宋_GB2312"/>
          <w:kern w:val="0"/>
          <w:sz w:val="30"/>
          <w:szCs w:val="30"/>
        </w:rPr>
        <w:t>．如何看待改革开放以来我国社会阶层的变化</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9</w:t>
      </w:r>
      <w:r w:rsidRPr="00080978">
        <w:rPr>
          <w:rFonts w:eastAsia="仿宋_GB2312"/>
          <w:kern w:val="0"/>
          <w:sz w:val="30"/>
          <w:szCs w:val="30"/>
        </w:rPr>
        <w:t>．</w:t>
      </w:r>
      <w:r w:rsidRPr="00080978">
        <w:rPr>
          <w:rFonts w:eastAsia="仿宋_GB2312"/>
          <w:kern w:val="0"/>
          <w:sz w:val="30"/>
          <w:szCs w:val="30"/>
        </w:rPr>
        <w:t>“</w:t>
      </w:r>
      <w:r w:rsidRPr="00080978">
        <w:rPr>
          <w:rFonts w:eastAsia="仿宋_GB2312"/>
          <w:kern w:val="0"/>
          <w:sz w:val="30"/>
          <w:szCs w:val="30"/>
        </w:rPr>
        <w:t>两个必然</w:t>
      </w:r>
      <w:r w:rsidRPr="00080978">
        <w:rPr>
          <w:rFonts w:eastAsia="仿宋_GB2312"/>
          <w:kern w:val="0"/>
          <w:sz w:val="30"/>
          <w:szCs w:val="30"/>
        </w:rPr>
        <w:t>”</w:t>
      </w:r>
      <w:r w:rsidRPr="00080978">
        <w:rPr>
          <w:rFonts w:eastAsia="仿宋_GB2312"/>
          <w:kern w:val="0"/>
          <w:sz w:val="30"/>
          <w:szCs w:val="30"/>
        </w:rPr>
        <w:t>与</w:t>
      </w:r>
      <w:r w:rsidRPr="00080978">
        <w:rPr>
          <w:rFonts w:eastAsia="仿宋_GB2312"/>
          <w:kern w:val="0"/>
          <w:sz w:val="30"/>
          <w:szCs w:val="30"/>
        </w:rPr>
        <w:t>“</w:t>
      </w:r>
      <w:r w:rsidRPr="00080978">
        <w:rPr>
          <w:rFonts w:eastAsia="仿宋_GB2312"/>
          <w:kern w:val="0"/>
          <w:sz w:val="30"/>
          <w:szCs w:val="30"/>
        </w:rPr>
        <w:t>两个绝不会</w:t>
      </w:r>
      <w:r w:rsidRPr="00080978">
        <w:rPr>
          <w:rFonts w:eastAsia="仿宋_GB2312"/>
          <w:kern w:val="0"/>
          <w:sz w:val="30"/>
          <w:szCs w:val="30"/>
        </w:rPr>
        <w:t>”</w:t>
      </w:r>
      <w:r w:rsidRPr="00080978">
        <w:rPr>
          <w:rFonts w:eastAsia="仿宋_GB2312"/>
          <w:kern w:val="0"/>
          <w:sz w:val="30"/>
          <w:szCs w:val="30"/>
        </w:rPr>
        <w:t>的关系及其现实意义</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10</w:t>
      </w:r>
      <w:r w:rsidRPr="00080978">
        <w:rPr>
          <w:rFonts w:eastAsia="仿宋_GB2312"/>
          <w:kern w:val="0"/>
          <w:sz w:val="30"/>
          <w:szCs w:val="30"/>
        </w:rPr>
        <w:t>．毛泽东思想与中国特色社会主义理论体系的关系研究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lastRenderedPageBreak/>
        <w:t>11</w:t>
      </w:r>
      <w:r w:rsidRPr="00080978">
        <w:rPr>
          <w:rFonts w:eastAsia="仿宋_GB2312"/>
          <w:kern w:val="0"/>
          <w:sz w:val="30"/>
          <w:szCs w:val="30"/>
        </w:rPr>
        <w:t>．如何正确理解使市场在资源配置中起决定性作用和更好发挥政府作用</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12</w:t>
      </w:r>
      <w:r w:rsidRPr="00080978">
        <w:rPr>
          <w:rFonts w:eastAsia="仿宋_GB2312"/>
          <w:kern w:val="0"/>
          <w:sz w:val="30"/>
          <w:szCs w:val="30"/>
        </w:rPr>
        <w:t>．如何理解坚持公有制主体地位和鼓励支持引导非公有制经济发展的关系</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13</w:t>
      </w:r>
      <w:r w:rsidRPr="00080978">
        <w:rPr>
          <w:rFonts w:eastAsia="仿宋_GB2312"/>
          <w:kern w:val="0"/>
          <w:sz w:val="30"/>
          <w:szCs w:val="30"/>
        </w:rPr>
        <w:t>．实现中国梦与成就世界梦的关系研究</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14</w:t>
      </w:r>
      <w:r w:rsidRPr="00080978">
        <w:rPr>
          <w:rFonts w:eastAsia="仿宋_GB2312"/>
          <w:kern w:val="0"/>
          <w:sz w:val="30"/>
          <w:szCs w:val="30"/>
        </w:rPr>
        <w:t>．如何正确认识经济发展与生态环境保护的关系</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15</w:t>
      </w:r>
      <w:r w:rsidRPr="00080978">
        <w:rPr>
          <w:rFonts w:eastAsia="仿宋_GB2312"/>
          <w:kern w:val="0"/>
          <w:sz w:val="30"/>
          <w:szCs w:val="30"/>
        </w:rPr>
        <w:t>．如何理解解决中国的问题关键在党</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16</w:t>
      </w:r>
      <w:r w:rsidRPr="00080978">
        <w:rPr>
          <w:rFonts w:eastAsia="仿宋_GB2312"/>
          <w:kern w:val="0"/>
          <w:sz w:val="30"/>
          <w:szCs w:val="30"/>
        </w:rPr>
        <w:t>．如何把握社会主义核心价值观与中国优秀传统文化的关系</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17</w:t>
      </w:r>
      <w:r w:rsidRPr="00080978">
        <w:rPr>
          <w:rFonts w:eastAsia="仿宋_GB2312"/>
          <w:kern w:val="0"/>
          <w:sz w:val="30"/>
          <w:szCs w:val="30"/>
        </w:rPr>
        <w:t>．如何理解中国共产党是中华民族抗日战争的中流砥柱</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18</w:t>
      </w:r>
      <w:r w:rsidRPr="00080978">
        <w:rPr>
          <w:rFonts w:eastAsia="仿宋_GB2312"/>
          <w:kern w:val="0"/>
          <w:sz w:val="30"/>
          <w:szCs w:val="30"/>
        </w:rPr>
        <w:t>．社会主义核心价值观与西方</w:t>
      </w:r>
      <w:r w:rsidRPr="00080978">
        <w:rPr>
          <w:rFonts w:eastAsia="仿宋_GB2312"/>
          <w:kern w:val="0"/>
          <w:sz w:val="30"/>
          <w:szCs w:val="30"/>
        </w:rPr>
        <w:t>“</w:t>
      </w:r>
      <w:r w:rsidRPr="00080978">
        <w:rPr>
          <w:rFonts w:eastAsia="仿宋_GB2312"/>
          <w:kern w:val="0"/>
          <w:sz w:val="30"/>
          <w:szCs w:val="30"/>
        </w:rPr>
        <w:t>普世价值</w:t>
      </w:r>
      <w:r w:rsidRPr="00080978">
        <w:rPr>
          <w:rFonts w:eastAsia="仿宋_GB2312"/>
          <w:kern w:val="0"/>
          <w:sz w:val="30"/>
          <w:szCs w:val="30"/>
        </w:rPr>
        <w:t>”</w:t>
      </w:r>
      <w:r w:rsidRPr="00080978">
        <w:rPr>
          <w:rFonts w:eastAsia="仿宋_GB2312"/>
          <w:kern w:val="0"/>
          <w:sz w:val="30"/>
          <w:szCs w:val="30"/>
        </w:rPr>
        <w:t>辨析</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19</w:t>
      </w:r>
      <w:r w:rsidRPr="00080978">
        <w:rPr>
          <w:rFonts w:eastAsia="仿宋_GB2312"/>
          <w:kern w:val="0"/>
          <w:sz w:val="30"/>
          <w:szCs w:val="30"/>
        </w:rPr>
        <w:t>．如何正确把握马克思主义宗教观与当今中国的宗教政策</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20</w:t>
      </w:r>
      <w:r w:rsidRPr="00080978">
        <w:rPr>
          <w:rFonts w:eastAsia="仿宋_GB2312"/>
          <w:kern w:val="0"/>
          <w:sz w:val="30"/>
          <w:szCs w:val="30"/>
        </w:rPr>
        <w:t>．如何理解爱国主义与爱社会主义的一致性</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21</w:t>
      </w:r>
      <w:r w:rsidRPr="00080978">
        <w:rPr>
          <w:rFonts w:eastAsia="仿宋_GB2312"/>
          <w:kern w:val="0"/>
          <w:sz w:val="30"/>
          <w:szCs w:val="30"/>
        </w:rPr>
        <w:t>．如何理解在社会主义市场经济条件下仍要始终坚持集体主义</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22</w:t>
      </w:r>
      <w:r w:rsidRPr="00080978">
        <w:rPr>
          <w:rFonts w:eastAsia="仿宋_GB2312"/>
          <w:kern w:val="0"/>
          <w:sz w:val="30"/>
          <w:szCs w:val="30"/>
        </w:rPr>
        <w:t>．如何正确理解以德治国与依法治国的关系</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23</w:t>
      </w:r>
      <w:r w:rsidRPr="00080978">
        <w:rPr>
          <w:rFonts w:eastAsia="仿宋_GB2312"/>
          <w:kern w:val="0"/>
          <w:sz w:val="30"/>
          <w:szCs w:val="30"/>
        </w:rPr>
        <w:t>．如何理解依宪执政与西方宪政民主的区别</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24</w:t>
      </w:r>
      <w:r w:rsidRPr="00080978">
        <w:rPr>
          <w:rFonts w:eastAsia="仿宋_GB2312"/>
          <w:kern w:val="0"/>
          <w:sz w:val="30"/>
          <w:szCs w:val="30"/>
        </w:rPr>
        <w:t>．如何理解道德素质与法律素质的关系</w:t>
      </w:r>
    </w:p>
    <w:p w:rsidR="00EC3262" w:rsidRPr="00080978" w:rsidRDefault="00EC3262" w:rsidP="00EC3262">
      <w:pPr>
        <w:widowControl/>
        <w:tabs>
          <w:tab w:val="left" w:pos="1526"/>
        </w:tabs>
        <w:adjustRightInd w:val="0"/>
        <w:snapToGrid w:val="0"/>
        <w:spacing w:line="510" w:lineRule="exact"/>
        <w:ind w:firstLineChars="200" w:firstLine="600"/>
        <w:rPr>
          <w:rFonts w:eastAsia="仿宋_GB2312"/>
          <w:kern w:val="0"/>
          <w:sz w:val="30"/>
          <w:szCs w:val="30"/>
        </w:rPr>
      </w:pPr>
      <w:r w:rsidRPr="00080978">
        <w:rPr>
          <w:rFonts w:eastAsia="仿宋_GB2312"/>
          <w:kern w:val="0"/>
          <w:sz w:val="30"/>
          <w:szCs w:val="30"/>
        </w:rPr>
        <w:t>25</w:t>
      </w:r>
      <w:r w:rsidRPr="00080978">
        <w:rPr>
          <w:rFonts w:eastAsia="仿宋_GB2312"/>
          <w:kern w:val="0"/>
          <w:sz w:val="30"/>
          <w:szCs w:val="30"/>
        </w:rPr>
        <w:t>．结合中国特色社会主义辨析科学社会主义与民主社会主义</w:t>
      </w:r>
    </w:p>
    <w:p w:rsidR="00EC3262" w:rsidRPr="00EC3262" w:rsidRDefault="00EC3262"/>
    <w:sectPr w:rsidR="00EC3262" w:rsidRPr="00EC32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262"/>
    <w:rsid w:val="00095EB2"/>
    <w:rsid w:val="0067476A"/>
    <w:rsid w:val="00BA38C3"/>
    <w:rsid w:val="00EC3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6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Words>
  <Characters>1122</Characters>
  <Application>Microsoft Office Word</Application>
  <DocSecurity>4</DocSecurity>
  <Lines>9</Lines>
  <Paragraphs>2</Paragraphs>
  <ScaleCrop>false</ScaleCrop>
  <Company>Microsoft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szs</dc:creator>
  <cp:lastModifiedBy>User</cp:lastModifiedBy>
  <cp:revision>2</cp:revision>
  <dcterms:created xsi:type="dcterms:W3CDTF">2016-01-11T06:53:00Z</dcterms:created>
  <dcterms:modified xsi:type="dcterms:W3CDTF">2016-01-11T06:53:00Z</dcterms:modified>
</cp:coreProperties>
</file>