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7C" w:rsidRPr="00401DFB" w:rsidRDefault="009579DC" w:rsidP="00FF1E70">
      <w:pPr>
        <w:spacing w:beforeLines="100" w:afterLines="100" w:line="360" w:lineRule="auto"/>
        <w:ind w:rightChars="-364" w:right="-764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江苏高校哲学社会科学研究成果奖（第十届）</w:t>
      </w:r>
      <w:r w:rsidR="00C42A77">
        <w:rPr>
          <w:rFonts w:ascii="宋体" w:eastAsia="宋体" w:hAnsi="宋体" w:cs="宋体" w:hint="eastAsia"/>
          <w:b/>
          <w:kern w:val="0"/>
          <w:sz w:val="30"/>
          <w:szCs w:val="30"/>
        </w:rPr>
        <w:t>我校</w:t>
      </w:r>
      <w:r w:rsidR="00421CE1" w:rsidRPr="00E85BBF">
        <w:rPr>
          <w:rFonts w:ascii="宋体" w:eastAsia="宋体" w:hAnsi="宋体" w:cs="宋体" w:hint="eastAsia"/>
          <w:b/>
          <w:kern w:val="0"/>
          <w:sz w:val="30"/>
          <w:szCs w:val="30"/>
        </w:rPr>
        <w:t>拟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申报</w:t>
      </w:r>
      <w:r w:rsidR="0046721F">
        <w:rPr>
          <w:rFonts w:ascii="宋体" w:eastAsia="宋体" w:hAnsi="宋体" w:cs="宋体" w:hint="eastAsia"/>
          <w:b/>
          <w:kern w:val="0"/>
          <w:sz w:val="30"/>
          <w:szCs w:val="30"/>
        </w:rPr>
        <w:t>成果一览表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062"/>
        <w:gridCol w:w="1121"/>
        <w:gridCol w:w="851"/>
      </w:tblGrid>
      <w:tr w:rsidR="009579DC" w:rsidRPr="00EF747C" w:rsidTr="0023207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0A0B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0A0B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申报成果名称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0A0B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20A0B"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负责人</w:t>
            </w:r>
          </w:p>
        </w:tc>
      </w:tr>
      <w:tr w:rsidR="009579DC" w:rsidRPr="00EF747C" w:rsidTr="0023207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江苏农村工业和城镇化发展报告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2014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孙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华</w:t>
            </w:r>
          </w:p>
        </w:tc>
      </w:tr>
      <w:tr w:rsidR="009579DC" w:rsidRPr="00EF747C" w:rsidTr="0023207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基于城市规模的地方政府土地财政行为差异研究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陈会广</w:t>
            </w:r>
          </w:p>
        </w:tc>
      </w:tr>
      <w:tr w:rsidR="009579DC" w:rsidRPr="00EF747C" w:rsidTr="0023207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产权管制下农地抵押贷款机制设计研究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郭忠兴</w:t>
            </w:r>
          </w:p>
        </w:tc>
      </w:tr>
      <w:tr w:rsidR="00C44047" w:rsidRPr="00EF747C" w:rsidTr="0023207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4047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十大政府范式：现实逻辑与理论解读</w:t>
            </w:r>
          </w:p>
        </w:tc>
        <w:tc>
          <w:tcPr>
            <w:tcW w:w="1121" w:type="dxa"/>
            <w:vAlign w:val="center"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刘祖云</w:t>
            </w:r>
          </w:p>
        </w:tc>
      </w:tr>
      <w:tr w:rsidR="009579DC" w:rsidRPr="00EF747C" w:rsidTr="0023207A">
        <w:trPr>
          <w:trHeight w:val="27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62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规范土地承包经营权流转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推进农业现代化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冯淑怡</w:t>
            </w:r>
          </w:p>
        </w:tc>
      </w:tr>
      <w:tr w:rsidR="009579DC" w:rsidRPr="00EF747C" w:rsidTr="0023207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江苏农村社会保障发展报告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2012/2013/2014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李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放</w:t>
            </w:r>
          </w:p>
        </w:tc>
      </w:tr>
      <w:tr w:rsidR="009579DC" w:rsidRPr="00EF747C" w:rsidTr="0023207A">
        <w:trPr>
          <w:trHeight w:val="34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政府购买社会服务的政策工具箱和匹配性考察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季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璐</w:t>
            </w:r>
          </w:p>
        </w:tc>
      </w:tr>
      <w:tr w:rsidR="0023207A" w:rsidRPr="00EF747C" w:rsidTr="0023207A">
        <w:trPr>
          <w:trHeight w:val="34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3207A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23207A" w:rsidRPr="00D20A0B" w:rsidRDefault="0023207A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就业稳定性与新生代农民工的城市融合研究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以江苏省为例</w:t>
            </w:r>
          </w:p>
        </w:tc>
        <w:tc>
          <w:tcPr>
            <w:tcW w:w="1121" w:type="dxa"/>
            <w:vAlign w:val="center"/>
          </w:tcPr>
          <w:p w:rsidR="0023207A" w:rsidRPr="00D20A0B" w:rsidRDefault="0023207A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公管院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07A" w:rsidRPr="00D20A0B" w:rsidRDefault="0023207A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谢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勇</w:t>
            </w:r>
          </w:p>
        </w:tc>
      </w:tr>
      <w:tr w:rsidR="009579DC" w:rsidRPr="00EF747C" w:rsidTr="0023207A">
        <w:trPr>
          <w:trHeight w:val="34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江苏农业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“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走出去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”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规划（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2016-2025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）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经管院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刘爱军</w:t>
            </w:r>
          </w:p>
        </w:tc>
      </w:tr>
      <w:tr w:rsidR="009579DC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歧视性新农合报销比例对农村劳动力流动的影响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经管院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易福金</w:t>
            </w:r>
          </w:p>
        </w:tc>
      </w:tr>
      <w:tr w:rsidR="0023207A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3207A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23207A" w:rsidRPr="00D20A0B" w:rsidRDefault="0023207A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中国农村人均家庭收入流动性研究：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1986-2010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年</w:t>
            </w:r>
          </w:p>
        </w:tc>
        <w:tc>
          <w:tcPr>
            <w:tcW w:w="1121" w:type="dxa"/>
            <w:vAlign w:val="center"/>
          </w:tcPr>
          <w:p w:rsidR="0023207A" w:rsidRPr="00D20A0B" w:rsidRDefault="0023207A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经管院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207A" w:rsidRPr="00D20A0B" w:rsidRDefault="0023207A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严斌剑</w:t>
            </w:r>
          </w:p>
        </w:tc>
      </w:tr>
      <w:tr w:rsidR="009579DC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579DC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转基因水稻产业化的潜在动态影响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基于可计算一般均衡模型模拟的研究</w:t>
            </w:r>
          </w:p>
        </w:tc>
        <w:tc>
          <w:tcPr>
            <w:tcW w:w="1121" w:type="dxa"/>
            <w:vAlign w:val="center"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经管院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579DC" w:rsidRPr="00D20A0B" w:rsidRDefault="009579DC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展进涛</w:t>
            </w:r>
          </w:p>
        </w:tc>
      </w:tr>
      <w:tr w:rsidR="00C44047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4047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气候变化与中国农村贫困陷阱</w:t>
            </w:r>
          </w:p>
        </w:tc>
        <w:tc>
          <w:tcPr>
            <w:tcW w:w="1121" w:type="dxa"/>
            <w:vAlign w:val="center"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经管院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周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力</w:t>
            </w:r>
          </w:p>
        </w:tc>
      </w:tr>
      <w:tr w:rsidR="00C44047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C44047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新生代农民工市民化的现实困境与政策分析</w:t>
            </w:r>
          </w:p>
        </w:tc>
        <w:tc>
          <w:tcPr>
            <w:tcW w:w="1121" w:type="dxa"/>
            <w:vAlign w:val="center"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经管院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047" w:rsidRPr="00D20A0B" w:rsidRDefault="00C44047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王玉峰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农业文化遗产学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人文院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李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明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论城乡文化共同体的可能性及其建构路径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人文院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季中扬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中国传统村落保护的困境与出路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人文院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刘馨秋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中国传统农业生态文化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人文院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惠富平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政府干预农村土地流转的法律问题研究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人文院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陆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红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二元经济结构转换与城乡资本配置效率关系实证分析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金融院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周月书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江苏农村土地流转中农地金融创新研究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金融院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林乐芬</w:t>
            </w:r>
          </w:p>
        </w:tc>
      </w:tr>
      <w:tr w:rsidR="00D20A0B" w:rsidRPr="00EF747C" w:rsidTr="0023207A">
        <w:trPr>
          <w:trHeight w:val="36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关于进一步做好中医药文化国际传播的对策建议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外语院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王银泉</w:t>
            </w:r>
          </w:p>
        </w:tc>
      </w:tr>
      <w:tr w:rsidR="00D20A0B" w:rsidRPr="00EF747C" w:rsidTr="0023207A">
        <w:trPr>
          <w:trHeight w:val="435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中外科技论文英文摘要的语步词块特征对比研究</w:t>
            </w:r>
          </w:p>
        </w:tc>
        <w:tc>
          <w:tcPr>
            <w:tcW w:w="1121" w:type="dxa"/>
            <w:vAlign w:val="center"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外语院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A0B" w:rsidRPr="00D20A0B" w:rsidRDefault="00D20A0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胡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新</w:t>
            </w:r>
          </w:p>
        </w:tc>
      </w:tr>
      <w:tr w:rsidR="00401DFB" w:rsidRPr="00EF747C" w:rsidTr="0023207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C23B52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401DFB" w:rsidRPr="00D20A0B" w:rsidRDefault="00401DFB" w:rsidP="00C23B52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农村劳动力现代性的形成及其对农业经济增长的影响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基于江苏省的实证研究</w:t>
            </w:r>
          </w:p>
        </w:tc>
        <w:tc>
          <w:tcPr>
            <w:tcW w:w="1121" w:type="dxa"/>
            <w:vAlign w:val="center"/>
          </w:tcPr>
          <w:p w:rsidR="00401DFB" w:rsidRPr="00D20A0B" w:rsidRDefault="00401DFB" w:rsidP="00C23B52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FF1E70">
              <w:rPr>
                <w:rFonts w:ascii="Times New Roman" w:hAnsi="Times New Roman" w:cs="Times New Roman"/>
                <w:kern w:val="0"/>
                <w:szCs w:val="21"/>
              </w:rPr>
              <w:t>政治学院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C23B52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朱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娅</w:t>
            </w:r>
          </w:p>
        </w:tc>
      </w:tr>
      <w:tr w:rsidR="00401DFB" w:rsidRPr="00EF747C" w:rsidTr="0023207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401DFB" w:rsidRPr="00D20A0B" w:rsidRDefault="00FF1E70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Theme="minorEastAsia" w:cs="Times New Roman"/>
                <w:kern w:val="0"/>
                <w:szCs w:val="21"/>
              </w:rPr>
            </w:pPr>
            <w:r w:rsidRPr="00FF1E70">
              <w:rPr>
                <w:rFonts w:ascii="Times New Roman" w:hAnsiTheme="minorEastAsia" w:cs="Times New Roman"/>
                <w:kern w:val="0"/>
                <w:szCs w:val="21"/>
              </w:rPr>
              <w:t>我国媒体转基因技术报道评析</w:t>
            </w:r>
          </w:p>
        </w:tc>
        <w:tc>
          <w:tcPr>
            <w:tcW w:w="1121" w:type="dxa"/>
            <w:vAlign w:val="center"/>
          </w:tcPr>
          <w:p w:rsidR="00401DFB" w:rsidRPr="00D20A0B" w:rsidRDefault="00FF1E70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政治学院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DFB" w:rsidRPr="00D20A0B" w:rsidRDefault="00FF1E70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姜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萍</w:t>
            </w:r>
          </w:p>
        </w:tc>
      </w:tr>
      <w:tr w:rsidR="00401DFB" w:rsidRPr="00EF747C" w:rsidTr="0023207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基于规则的机构名称规范化研究</w:t>
            </w:r>
          </w:p>
        </w:tc>
        <w:tc>
          <w:tcPr>
            <w:tcW w:w="1121" w:type="dxa"/>
            <w:vAlign w:val="center"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信息院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杨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波</w:t>
            </w:r>
          </w:p>
        </w:tc>
      </w:tr>
      <w:tr w:rsidR="00401DFB" w:rsidRPr="00EF747C" w:rsidTr="0023207A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7062" w:type="dxa"/>
            <w:shd w:val="clear" w:color="auto" w:fill="auto"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宜兴紫砂的活态传承</w:t>
            </w:r>
          </w:p>
        </w:tc>
        <w:tc>
          <w:tcPr>
            <w:tcW w:w="1121" w:type="dxa"/>
            <w:vAlign w:val="center"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DFB" w:rsidRPr="00D20A0B" w:rsidRDefault="00401DFB" w:rsidP="00D20A0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胡</w:t>
            </w:r>
            <w:r w:rsidRPr="00D20A0B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D20A0B">
              <w:rPr>
                <w:rFonts w:ascii="Times New Roman" w:hAnsiTheme="minorEastAsia" w:cs="Times New Roman"/>
                <w:kern w:val="0"/>
                <w:szCs w:val="21"/>
              </w:rPr>
              <w:t>燕</w:t>
            </w:r>
          </w:p>
        </w:tc>
      </w:tr>
    </w:tbl>
    <w:p w:rsidR="00EF747C" w:rsidRPr="00EF747C" w:rsidRDefault="00EF747C" w:rsidP="00401DFB">
      <w:pPr>
        <w:spacing w:before="100" w:beforeAutospacing="1" w:after="100" w:afterAutospacing="1" w:line="276" w:lineRule="auto"/>
        <w:rPr>
          <w:b/>
          <w:sz w:val="24"/>
          <w:szCs w:val="24"/>
        </w:rPr>
      </w:pPr>
    </w:p>
    <w:sectPr w:rsidR="00EF747C" w:rsidRPr="00EF747C" w:rsidSect="0003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81" w:rsidRDefault="00776D81" w:rsidP="00C03E03">
      <w:r>
        <w:separator/>
      </w:r>
    </w:p>
  </w:endnote>
  <w:endnote w:type="continuationSeparator" w:id="1">
    <w:p w:rsidR="00776D81" w:rsidRDefault="00776D81" w:rsidP="00C0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81" w:rsidRDefault="00776D81" w:rsidP="00C03E03">
      <w:r>
        <w:separator/>
      </w:r>
    </w:p>
  </w:footnote>
  <w:footnote w:type="continuationSeparator" w:id="1">
    <w:p w:rsidR="00776D81" w:rsidRDefault="00776D81" w:rsidP="00C0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7C"/>
    <w:rsid w:val="00035157"/>
    <w:rsid w:val="000455FA"/>
    <w:rsid w:val="00053D33"/>
    <w:rsid w:val="00185795"/>
    <w:rsid w:val="001A32A0"/>
    <w:rsid w:val="001F0B92"/>
    <w:rsid w:val="0020188A"/>
    <w:rsid w:val="0023207A"/>
    <w:rsid w:val="00234240"/>
    <w:rsid w:val="00322D9D"/>
    <w:rsid w:val="003E7CF7"/>
    <w:rsid w:val="00401DFB"/>
    <w:rsid w:val="00421CE1"/>
    <w:rsid w:val="00454931"/>
    <w:rsid w:val="0046721F"/>
    <w:rsid w:val="004C02AA"/>
    <w:rsid w:val="004C1F37"/>
    <w:rsid w:val="00510BBD"/>
    <w:rsid w:val="005333B7"/>
    <w:rsid w:val="005601EF"/>
    <w:rsid w:val="005D4F74"/>
    <w:rsid w:val="00617BEF"/>
    <w:rsid w:val="00693430"/>
    <w:rsid w:val="006B2C01"/>
    <w:rsid w:val="00776D81"/>
    <w:rsid w:val="007D2D1A"/>
    <w:rsid w:val="007F1F5E"/>
    <w:rsid w:val="008516E3"/>
    <w:rsid w:val="00901438"/>
    <w:rsid w:val="0093340F"/>
    <w:rsid w:val="009579DC"/>
    <w:rsid w:val="009B4A55"/>
    <w:rsid w:val="009F4FBE"/>
    <w:rsid w:val="00A54B2D"/>
    <w:rsid w:val="00AB577C"/>
    <w:rsid w:val="00B54219"/>
    <w:rsid w:val="00BB117C"/>
    <w:rsid w:val="00C03E03"/>
    <w:rsid w:val="00C10F9D"/>
    <w:rsid w:val="00C42A77"/>
    <w:rsid w:val="00C44047"/>
    <w:rsid w:val="00CC34F0"/>
    <w:rsid w:val="00D11C73"/>
    <w:rsid w:val="00D20A0B"/>
    <w:rsid w:val="00DE1B7A"/>
    <w:rsid w:val="00E44571"/>
    <w:rsid w:val="00E84CC6"/>
    <w:rsid w:val="00E84FA3"/>
    <w:rsid w:val="00E85BBF"/>
    <w:rsid w:val="00EF747C"/>
    <w:rsid w:val="00F66A6A"/>
    <w:rsid w:val="00F93F36"/>
    <w:rsid w:val="00F94D01"/>
    <w:rsid w:val="00FC02DB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毛竹(F2014016)</cp:lastModifiedBy>
  <cp:revision>7</cp:revision>
  <dcterms:created xsi:type="dcterms:W3CDTF">2016-05-09T01:47:00Z</dcterms:created>
  <dcterms:modified xsi:type="dcterms:W3CDTF">2016-05-09T02:59:00Z</dcterms:modified>
</cp:coreProperties>
</file>